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C4B27" w14:textId="741F990B" w:rsidR="00347434" w:rsidRPr="00B55C47" w:rsidRDefault="00347434" w:rsidP="00347434">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Pr>
          <w:rFonts w:eastAsia="Malgun Gothic"/>
          <w:b/>
          <w:bCs/>
          <w:sz w:val="28"/>
        </w:rPr>
        <w:t xml:space="preserve">Meeting </w:t>
      </w:r>
      <w:r w:rsidRPr="00B55C47">
        <w:rPr>
          <w:rFonts w:eastAsia="Malgun Gothic"/>
          <w:b/>
          <w:bCs/>
          <w:sz w:val="28"/>
        </w:rPr>
        <w:t>#</w:t>
      </w:r>
      <w:r>
        <w:rPr>
          <w:rFonts w:eastAsia="Malgun Gothic"/>
          <w:b/>
          <w:bCs/>
          <w:sz w:val="28"/>
        </w:rPr>
        <w:t>81</w:t>
      </w:r>
      <w:r>
        <w:rPr>
          <w:rFonts w:eastAsia="Malgun Gothic"/>
          <w:b/>
          <w:bCs/>
          <w:sz w:val="28"/>
        </w:rPr>
        <w:tab/>
      </w:r>
      <w:r w:rsidRPr="00B55C47">
        <w:rPr>
          <w:rFonts w:eastAsia="Malgun Gothic"/>
          <w:b/>
          <w:bCs/>
          <w:sz w:val="28"/>
        </w:rPr>
        <w:t>R5-18</w:t>
      </w:r>
      <w:r>
        <w:rPr>
          <w:rFonts w:eastAsia="Malgun Gothic"/>
          <w:b/>
          <w:bCs/>
          <w:sz w:val="28"/>
        </w:rPr>
        <w:t>7579</w:t>
      </w:r>
    </w:p>
    <w:p w14:paraId="626BF307" w14:textId="77777777" w:rsidR="00347434" w:rsidRPr="00B55C47" w:rsidRDefault="00347434" w:rsidP="00347434">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Pr="00B55C47">
        <w:rPr>
          <w:rFonts w:eastAsia="Malgun Gothic"/>
          <w:b/>
          <w:bCs/>
          <w:sz w:val="28"/>
          <w:lang w:eastAsia="ko-KR"/>
        </w:rPr>
        <w:t xml:space="preserve">, </w:t>
      </w:r>
      <w:r>
        <w:rPr>
          <w:rFonts w:eastAsia="Malgun Gothic"/>
          <w:b/>
          <w:bCs/>
          <w:sz w:val="28"/>
          <w:lang w:eastAsia="ko-KR"/>
        </w:rPr>
        <w:t>USA</w:t>
      </w:r>
      <w:r w:rsidRPr="00B55C47">
        <w:rPr>
          <w:rFonts w:eastAsia="Malgun Gothic"/>
          <w:b/>
          <w:bCs/>
          <w:sz w:val="28"/>
          <w:lang w:eastAsia="ko-KR"/>
        </w:rPr>
        <w:t xml:space="preserve">, </w:t>
      </w:r>
      <w:r>
        <w:rPr>
          <w:rFonts w:eastAsia="Malgun Gothic"/>
          <w:b/>
          <w:bCs/>
          <w:sz w:val="28"/>
          <w:lang w:eastAsia="ko-KR"/>
        </w:rPr>
        <w:t>12</w:t>
      </w:r>
      <w:r w:rsidRPr="00B55C47">
        <w:rPr>
          <w:rFonts w:eastAsia="Malgun Gothic"/>
          <w:b/>
          <w:bCs/>
          <w:sz w:val="28"/>
          <w:vertAlign w:val="superscript"/>
          <w:lang w:eastAsia="ko-KR"/>
        </w:rPr>
        <w:t>th</w:t>
      </w:r>
      <w:r w:rsidRPr="00B55C47">
        <w:rPr>
          <w:rFonts w:eastAsia="Malgun Gothic"/>
          <w:b/>
          <w:bCs/>
          <w:sz w:val="28"/>
          <w:lang w:eastAsia="ko-KR"/>
        </w:rPr>
        <w:t xml:space="preserve"> – 1</w:t>
      </w:r>
      <w:r>
        <w:rPr>
          <w:rFonts w:eastAsia="Malgun Gothic"/>
          <w:b/>
          <w:bCs/>
          <w:sz w:val="28"/>
          <w:lang w:eastAsia="ko-KR"/>
        </w:rPr>
        <w:t>6</w:t>
      </w:r>
      <w:r w:rsidRPr="00B55C47">
        <w:rPr>
          <w:rFonts w:eastAsia="Malgun Gothic"/>
          <w:b/>
          <w:bCs/>
          <w:sz w:val="28"/>
          <w:vertAlign w:val="superscript"/>
          <w:lang w:eastAsia="ko-KR"/>
        </w:rPr>
        <w:t>th</w:t>
      </w:r>
      <w:r w:rsidRPr="00B55C47">
        <w:rPr>
          <w:rFonts w:eastAsia="Malgun Gothic"/>
          <w:b/>
          <w:bCs/>
          <w:sz w:val="28"/>
          <w:lang w:eastAsia="ko-KR"/>
        </w:rPr>
        <w:t xml:space="preserve"> </w:t>
      </w:r>
      <w:r>
        <w:rPr>
          <w:rFonts w:eastAsia="Malgun Gothic"/>
          <w:b/>
          <w:bCs/>
          <w:sz w:val="28"/>
          <w:lang w:eastAsia="ko-KR"/>
        </w:rPr>
        <w:t>November</w:t>
      </w:r>
      <w:r w:rsidRPr="00B55C47">
        <w:rPr>
          <w:rFonts w:eastAsia="Malgun Gothic"/>
          <w:b/>
          <w:bCs/>
          <w:sz w:val="28"/>
          <w:lang w:eastAsia="ko-KR"/>
        </w:rPr>
        <w:t xml:space="preserve"> 2018</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64CD2FCD" w:rsidR="00A2208A" w:rsidRPr="00B55C47" w:rsidRDefault="00A2208A" w:rsidP="00A2208A">
      <w:pPr>
        <w:ind w:left="2160" w:hanging="2160"/>
        <w:rPr>
          <w:b/>
        </w:rPr>
      </w:pPr>
      <w:r w:rsidRPr="00B55C47">
        <w:rPr>
          <w:b/>
        </w:rPr>
        <w:t>Title:</w:t>
      </w:r>
      <w:r w:rsidRPr="00B55C47">
        <w:rPr>
          <w:b/>
        </w:rPr>
        <w:tab/>
      </w:r>
      <w:r w:rsidR="00347434">
        <w:t>Quality of quiet zone</w:t>
      </w:r>
    </w:p>
    <w:p w14:paraId="0483421E" w14:textId="7C6FD072" w:rsidR="00A2208A" w:rsidRPr="00B55C47" w:rsidRDefault="00A2208A" w:rsidP="00A2208A">
      <w:pPr>
        <w:rPr>
          <w:bCs/>
          <w:lang w:eastAsia="ja-JP"/>
        </w:rPr>
      </w:pPr>
      <w:r w:rsidRPr="00B55C47">
        <w:rPr>
          <w:b/>
        </w:rPr>
        <w:t>Agenda Item:</w:t>
      </w:r>
      <w:r w:rsidR="00BB2F5E" w:rsidRPr="00B55C47">
        <w:tab/>
      </w:r>
      <w:r w:rsidR="00BB2F5E" w:rsidRPr="00B55C47">
        <w:tab/>
      </w:r>
      <w:r w:rsidR="00347434" w:rsidRPr="00B55C47">
        <w:t>5.</w:t>
      </w:r>
      <w:r w:rsidR="00347434">
        <w:t>3.9.17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262980FF" w:rsidR="00F002EE" w:rsidRPr="00B55C47" w:rsidRDefault="00F002EE" w:rsidP="008159B1">
      <w:pPr>
        <w:jc w:val="both"/>
      </w:pPr>
      <w:bookmarkStart w:id="0" w:name="OLE_LINK10"/>
      <w:bookmarkStart w:id="1" w:name="OLE_LINK11"/>
      <w:r w:rsidRPr="00B55C47">
        <w:t xml:space="preserve">The measurement uncertainty associated to the interaction of the device under test </w:t>
      </w:r>
      <w:r w:rsidR="00BF3FA7" w:rsidRPr="00B55C47">
        <w:t>with</w:t>
      </w:r>
      <w:r w:rsidRPr="00B55C47">
        <w:t xml:space="preserve"> the OTA environment is represented by the contributor quality of quiet zone</w:t>
      </w:r>
      <w:r w:rsidR="00BF3FA7" w:rsidRPr="00B55C47">
        <w:t>.</w:t>
      </w:r>
      <w:r w:rsidR="00347434">
        <w:t xml:space="preserve"> This paper analyzes which other measurement uncertainty contributor</w:t>
      </w:r>
      <w:r w:rsidR="00F05860">
        <w:t>s</w:t>
      </w:r>
      <w:r w:rsidR="00347434">
        <w:t xml:space="preserve"> </w:t>
      </w:r>
      <w:r w:rsidR="00F05860">
        <w:t>are</w:t>
      </w:r>
      <w:r w:rsidR="00347434">
        <w:t xml:space="preserve"> included in the quality of quiet zone contributo</w:t>
      </w:r>
      <w:r w:rsidR="00F05860">
        <w:t>r</w:t>
      </w:r>
      <w:r w:rsidR="00347434">
        <w:t>.</w:t>
      </w:r>
    </w:p>
    <w:p w14:paraId="59D92B3E" w14:textId="238EFAE2" w:rsidR="00FC45FA" w:rsidRPr="00B55C47" w:rsidRDefault="00725DCB" w:rsidP="00FC45FA">
      <w:pPr>
        <w:pStyle w:val="berschrift1"/>
        <w:rPr>
          <w:rFonts w:cs="Arial"/>
          <w:lang w:val="en-US"/>
        </w:rPr>
      </w:pPr>
      <w:r w:rsidRPr="00B55C47">
        <w:rPr>
          <w:lang w:val="en-US"/>
        </w:rPr>
        <w:t>Discussion</w:t>
      </w:r>
    </w:p>
    <w:p w14:paraId="51BF3717" w14:textId="088C60E4" w:rsidR="00C5050C" w:rsidRPr="00B55C47" w:rsidRDefault="00347434" w:rsidP="00D00445">
      <w:pPr>
        <w:rPr>
          <w:lang w:eastAsia="en-US"/>
        </w:rPr>
      </w:pPr>
      <w:r>
        <w:rPr>
          <w:lang w:eastAsia="en-US"/>
        </w:rPr>
        <w:t xml:space="preserve">The contributor quality of quiet zone is based on an analysis of TRP and peak EIRP measurements for a variety of reference antenna positions and orientations [1]. These measurements include the effects of </w:t>
      </w:r>
      <w:r w:rsidR="00C5050C" w:rsidRPr="00B55C47">
        <w:rPr>
          <w:lang w:eastAsia="en-US"/>
        </w:rPr>
        <w:t xml:space="preserve">finite cross-polarization discrimination of both the feed and reference antennas as well as the impact of direct coupling of these antennas. Therefore, these contributions should not be counted twice in the measurement uncertainty tables. </w:t>
      </w:r>
    </w:p>
    <w:p w14:paraId="0262660C" w14:textId="354D1FCE" w:rsidR="00C5050C" w:rsidRPr="00B55C47" w:rsidRDefault="007463C7" w:rsidP="00D00445">
      <w:pPr>
        <w:rPr>
          <w:b/>
          <w:lang w:eastAsia="en-US"/>
        </w:rPr>
      </w:pPr>
      <w:r w:rsidRPr="00B55C47">
        <w:rPr>
          <w:b/>
          <w:lang w:eastAsia="en-US"/>
        </w:rPr>
        <w:t>Observation</w:t>
      </w:r>
      <w:r w:rsidR="00C5050C" w:rsidRPr="00B55C47">
        <w:rPr>
          <w:b/>
          <w:lang w:eastAsia="en-US"/>
        </w:rPr>
        <w:t xml:space="preserve"> 1: The quality of quiet zone for IFF includes the </w:t>
      </w:r>
      <w:r w:rsidR="008979C6" w:rsidRPr="00B55C47">
        <w:rPr>
          <w:b/>
          <w:lang w:eastAsia="en-US"/>
        </w:rPr>
        <w:t xml:space="preserve">MU </w:t>
      </w:r>
      <w:r w:rsidR="00C5050C" w:rsidRPr="00B55C47">
        <w:rPr>
          <w:b/>
          <w:lang w:eastAsia="en-US"/>
        </w:rPr>
        <w:t>contribut</w:t>
      </w:r>
      <w:r w:rsidR="008979C6" w:rsidRPr="00B55C47">
        <w:rPr>
          <w:b/>
          <w:lang w:eastAsia="en-US"/>
        </w:rPr>
        <w:t>ors</w:t>
      </w:r>
      <w:r w:rsidR="00C5050C" w:rsidRPr="00B55C47">
        <w:rPr>
          <w:b/>
          <w:lang w:eastAsia="en-US"/>
        </w:rPr>
        <w:t xml:space="preserve"> </w:t>
      </w:r>
      <w:r w:rsidR="008979C6" w:rsidRPr="00B55C47">
        <w:rPr>
          <w:b/>
          <w:lang w:eastAsia="en-US"/>
        </w:rPr>
        <w:t>B.2.2.10 Influence of XPD and B.2.2.12 RF leakage (from measurement antenna to receiver/transmitter)</w:t>
      </w:r>
      <w:r w:rsidR="000D4A19" w:rsidRPr="00B55C47">
        <w:rPr>
          <w:b/>
          <w:lang w:eastAsia="en-US"/>
        </w:rPr>
        <w:t xml:space="preserve"> of TR 38.903 [</w:t>
      </w:r>
      <w:r w:rsidR="00347434">
        <w:rPr>
          <w:b/>
          <w:lang w:eastAsia="en-US"/>
        </w:rPr>
        <w:t>2</w:t>
      </w:r>
      <w:r w:rsidR="000D4A19" w:rsidRPr="00B55C47">
        <w:rPr>
          <w:b/>
          <w:lang w:eastAsia="en-US"/>
        </w:rPr>
        <w:t>]</w:t>
      </w:r>
      <w:r w:rsidR="008979C6" w:rsidRPr="00B55C47">
        <w:rPr>
          <w:b/>
          <w:lang w:eastAsia="en-US"/>
        </w:rPr>
        <w:t xml:space="preserve">. </w:t>
      </w:r>
    </w:p>
    <w:p w14:paraId="6F3C1B66" w14:textId="03A8F85F" w:rsidR="00347434" w:rsidRPr="00B55C47" w:rsidRDefault="008979C6" w:rsidP="00347434">
      <w:pPr>
        <w:rPr>
          <w:b/>
          <w:lang w:eastAsia="en-US"/>
        </w:rPr>
      </w:pPr>
      <w:r w:rsidRPr="00B55C47">
        <w:rPr>
          <w:b/>
          <w:lang w:eastAsia="en-US"/>
        </w:rPr>
        <w:t xml:space="preserve">Proposal 1: </w:t>
      </w:r>
      <w:r w:rsidR="00347434">
        <w:rPr>
          <w:b/>
          <w:lang w:eastAsia="en-US"/>
        </w:rPr>
        <w:t xml:space="preserve">The contributor </w:t>
      </w:r>
      <w:r w:rsidR="00347434" w:rsidRPr="00B55C47">
        <w:rPr>
          <w:b/>
          <w:lang w:eastAsia="en-US"/>
        </w:rPr>
        <w:t xml:space="preserve">B.2.2.12 RF leakage </w:t>
      </w:r>
      <w:r w:rsidR="00347434">
        <w:rPr>
          <w:b/>
          <w:lang w:eastAsia="en-US"/>
        </w:rPr>
        <w:t xml:space="preserve">is specified as 0 dB in the uncertainty budgets and a clarification that this contributor is already included in the quality of quiet zone is added to section B.2.2.12 </w:t>
      </w:r>
      <w:r w:rsidR="00347434" w:rsidRPr="00B55C47">
        <w:rPr>
          <w:b/>
          <w:lang w:eastAsia="en-US"/>
        </w:rPr>
        <w:t>of TR 38.903 [</w:t>
      </w:r>
      <w:r w:rsidR="00347434">
        <w:rPr>
          <w:b/>
          <w:lang w:eastAsia="en-US"/>
        </w:rPr>
        <w:t>2</w:t>
      </w:r>
      <w:r w:rsidR="00347434" w:rsidRPr="00B55C47">
        <w:rPr>
          <w:b/>
          <w:lang w:eastAsia="en-US"/>
        </w:rPr>
        <w:t xml:space="preserve">]. </w:t>
      </w:r>
    </w:p>
    <w:p w14:paraId="4BB78A32" w14:textId="4883AB56" w:rsidR="00347434" w:rsidRPr="00B55C47" w:rsidRDefault="00347434" w:rsidP="00347434">
      <w:pPr>
        <w:rPr>
          <w:b/>
          <w:lang w:eastAsia="en-US"/>
        </w:rPr>
      </w:pPr>
      <w:r w:rsidRPr="00B55C47">
        <w:rPr>
          <w:b/>
          <w:lang w:eastAsia="en-US"/>
        </w:rPr>
        <w:t xml:space="preserve">Proposal </w:t>
      </w:r>
      <w:r>
        <w:rPr>
          <w:b/>
          <w:lang w:eastAsia="en-US"/>
        </w:rPr>
        <w:t>2</w:t>
      </w:r>
      <w:r w:rsidRPr="00B55C47">
        <w:rPr>
          <w:b/>
          <w:lang w:eastAsia="en-US"/>
        </w:rPr>
        <w:t xml:space="preserve">: </w:t>
      </w:r>
      <w:r>
        <w:rPr>
          <w:b/>
          <w:lang w:eastAsia="en-US"/>
        </w:rPr>
        <w:t xml:space="preserve">The contributor </w:t>
      </w:r>
      <w:r w:rsidRPr="00B55C47">
        <w:rPr>
          <w:b/>
          <w:lang w:eastAsia="en-US"/>
        </w:rPr>
        <w:t>B</w:t>
      </w:r>
      <w:r w:rsidR="00716F90">
        <w:rPr>
          <w:b/>
          <w:lang w:eastAsia="en-US"/>
        </w:rPr>
        <w:t>.</w:t>
      </w:r>
      <w:r w:rsidRPr="00B55C47">
        <w:rPr>
          <w:b/>
          <w:lang w:eastAsia="en-US"/>
        </w:rPr>
        <w:t xml:space="preserve">2.2.10 Influence of XPD </w:t>
      </w:r>
      <w:r>
        <w:rPr>
          <w:b/>
          <w:lang w:eastAsia="en-US"/>
        </w:rPr>
        <w:t xml:space="preserve">is specified as 0 dB in the uncertainty budgets and a clarification that this contributor is already included in the quality of quiet zone is added to section B.2.2.10 </w:t>
      </w:r>
      <w:r w:rsidRPr="00B55C47">
        <w:rPr>
          <w:b/>
          <w:lang w:eastAsia="en-US"/>
        </w:rPr>
        <w:t>of TR 38.903 [</w:t>
      </w:r>
      <w:r>
        <w:rPr>
          <w:b/>
          <w:lang w:eastAsia="en-US"/>
        </w:rPr>
        <w:t>2</w:t>
      </w:r>
      <w:r w:rsidRPr="00B55C47">
        <w:rPr>
          <w:b/>
          <w:lang w:eastAsia="en-US"/>
        </w:rPr>
        <w:t xml:space="preserve">]. </w:t>
      </w:r>
    </w:p>
    <w:p w14:paraId="48E774D6" w14:textId="43FE9B14" w:rsidR="00347434" w:rsidRDefault="00347434" w:rsidP="00D00445">
      <w:pPr>
        <w:rPr>
          <w:b/>
          <w:lang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6EE44A61" w:rsidR="00AA56D9" w:rsidRPr="00B55C47" w:rsidRDefault="00D00445" w:rsidP="00AA56D9">
      <w:pPr>
        <w:rPr>
          <w:lang w:eastAsia="en-US"/>
        </w:rPr>
      </w:pPr>
      <w:r w:rsidRPr="00B55C47">
        <w:rPr>
          <w:lang w:eastAsia="en-US"/>
        </w:rPr>
        <w:t>In summary, the quality of the quiet zone</w:t>
      </w:r>
      <w:r w:rsidR="00347434">
        <w:rPr>
          <w:lang w:eastAsia="en-US"/>
        </w:rPr>
        <w:t xml:space="preserve"> contains other uncertainty contributors which shall only be accounted for once in the uncertainty budgets</w:t>
      </w:r>
      <w:r w:rsidRPr="00B55C47">
        <w:rPr>
          <w:lang w:eastAsia="en-US"/>
        </w:rPr>
        <w:t>.</w:t>
      </w:r>
    </w:p>
    <w:p w14:paraId="62D8C3FD" w14:textId="121B97E1" w:rsidR="00347434" w:rsidRPr="00B55C47" w:rsidRDefault="00347434" w:rsidP="00347434">
      <w:pPr>
        <w:rPr>
          <w:b/>
          <w:lang w:eastAsia="en-US"/>
        </w:rPr>
      </w:pPr>
      <w:r w:rsidRPr="00B55C47">
        <w:rPr>
          <w:b/>
          <w:lang w:eastAsia="en-US"/>
        </w:rPr>
        <w:t>Observation 1: The quality of quiet zone for IFF includes the MU contributors B.2.2.10 Influence of XPD and B.2.2.12 RF leakage (from measurement antenna to receiver/transmitter) of TR 38.903 [</w:t>
      </w:r>
      <w:r>
        <w:rPr>
          <w:b/>
          <w:lang w:eastAsia="en-US"/>
        </w:rPr>
        <w:t>2</w:t>
      </w:r>
      <w:r w:rsidRPr="00B55C47">
        <w:rPr>
          <w:b/>
          <w:lang w:eastAsia="en-US"/>
        </w:rPr>
        <w:t xml:space="preserve">]. </w:t>
      </w:r>
    </w:p>
    <w:p w14:paraId="30E3BEA4" w14:textId="7F929AAB" w:rsidR="00347434" w:rsidRPr="00B55C47" w:rsidRDefault="00347434" w:rsidP="00347434">
      <w:pPr>
        <w:rPr>
          <w:b/>
          <w:lang w:eastAsia="en-US"/>
        </w:rPr>
      </w:pPr>
      <w:r w:rsidRPr="00B55C47">
        <w:rPr>
          <w:b/>
          <w:lang w:eastAsia="en-US"/>
        </w:rPr>
        <w:lastRenderedPageBreak/>
        <w:t xml:space="preserve">Proposal 1: </w:t>
      </w:r>
      <w:r>
        <w:rPr>
          <w:b/>
          <w:lang w:eastAsia="en-US"/>
        </w:rPr>
        <w:t xml:space="preserve">The contributor </w:t>
      </w:r>
      <w:r w:rsidRPr="00B55C47">
        <w:rPr>
          <w:b/>
          <w:lang w:eastAsia="en-US"/>
        </w:rPr>
        <w:t xml:space="preserve">B.2.2.12 RF leakage </w:t>
      </w:r>
      <w:r>
        <w:rPr>
          <w:b/>
          <w:lang w:eastAsia="en-US"/>
        </w:rPr>
        <w:t xml:space="preserve">is specified as 0 dB in the uncertainty budgets and a clarification that this contributor is already included in the quality of quiet zone is added to section B.2.2.12 </w:t>
      </w:r>
      <w:r w:rsidRPr="00B55C47">
        <w:rPr>
          <w:b/>
          <w:lang w:eastAsia="en-US"/>
        </w:rPr>
        <w:t>of TR 38.903 [</w:t>
      </w:r>
      <w:r>
        <w:rPr>
          <w:b/>
          <w:lang w:eastAsia="en-US"/>
        </w:rPr>
        <w:t>2</w:t>
      </w:r>
      <w:r w:rsidRPr="00B55C47">
        <w:rPr>
          <w:b/>
          <w:lang w:eastAsia="en-US"/>
        </w:rPr>
        <w:t xml:space="preserve">]. </w:t>
      </w:r>
    </w:p>
    <w:p w14:paraId="2C156B7A" w14:textId="1FD0FCEB" w:rsidR="00347434" w:rsidRPr="00B55C47" w:rsidRDefault="00347434" w:rsidP="00347434">
      <w:pPr>
        <w:rPr>
          <w:b/>
          <w:lang w:eastAsia="en-US"/>
        </w:rPr>
      </w:pPr>
      <w:r w:rsidRPr="00B55C47">
        <w:rPr>
          <w:b/>
          <w:lang w:eastAsia="en-US"/>
        </w:rPr>
        <w:t xml:space="preserve">Proposal </w:t>
      </w:r>
      <w:r>
        <w:rPr>
          <w:b/>
          <w:lang w:eastAsia="en-US"/>
        </w:rPr>
        <w:t>2</w:t>
      </w:r>
      <w:r w:rsidRPr="00B55C47">
        <w:rPr>
          <w:b/>
          <w:lang w:eastAsia="en-US"/>
        </w:rPr>
        <w:t xml:space="preserve">: </w:t>
      </w:r>
      <w:r>
        <w:rPr>
          <w:b/>
          <w:lang w:eastAsia="en-US"/>
        </w:rPr>
        <w:t xml:space="preserve">The contributor </w:t>
      </w:r>
      <w:r w:rsidRPr="00B55C47">
        <w:rPr>
          <w:b/>
          <w:lang w:eastAsia="en-US"/>
        </w:rPr>
        <w:t>B</w:t>
      </w:r>
      <w:r w:rsidR="002F1927">
        <w:rPr>
          <w:b/>
          <w:lang w:eastAsia="en-US"/>
        </w:rPr>
        <w:t>.</w:t>
      </w:r>
      <w:bookmarkStart w:id="2" w:name="_GoBack"/>
      <w:bookmarkEnd w:id="2"/>
      <w:r w:rsidRPr="00B55C47">
        <w:rPr>
          <w:b/>
          <w:lang w:eastAsia="en-US"/>
        </w:rPr>
        <w:t xml:space="preserve">2.2.10 Influence of XPD </w:t>
      </w:r>
      <w:r>
        <w:rPr>
          <w:b/>
          <w:lang w:eastAsia="en-US"/>
        </w:rPr>
        <w:t xml:space="preserve">is specified as 0 dB in the uncertainty budgets and a clarification that this contributor is already included in the quality of quiet zone is added to section B.2.2.10 </w:t>
      </w:r>
      <w:r w:rsidRPr="00B55C47">
        <w:rPr>
          <w:b/>
          <w:lang w:eastAsia="en-US"/>
        </w:rPr>
        <w:t>of TR 38.903 [</w:t>
      </w:r>
      <w:r>
        <w:rPr>
          <w:b/>
          <w:lang w:eastAsia="en-US"/>
        </w:rPr>
        <w:t>2</w:t>
      </w:r>
      <w:r w:rsidRPr="00B55C47">
        <w:rPr>
          <w:b/>
          <w:lang w:eastAsia="en-US"/>
        </w:rPr>
        <w:t xml:space="preserve">]. </w:t>
      </w:r>
    </w:p>
    <w:p w14:paraId="127FB6B7" w14:textId="77777777" w:rsidR="00062ECE" w:rsidRPr="00B55C47" w:rsidRDefault="00062ECE" w:rsidP="00062ECE">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B55C47">
        <w:rPr>
          <w:rFonts w:cs="Arial"/>
          <w:lang w:val="en-US"/>
        </w:rPr>
        <w:t>References</w:t>
      </w:r>
    </w:p>
    <w:p w14:paraId="6AED9EF5" w14:textId="0B6E4AEE" w:rsidR="00E446E8" w:rsidRDefault="00062ECE" w:rsidP="00E446E8">
      <w:pPr>
        <w:pStyle w:val="Listenabsatz"/>
        <w:numPr>
          <w:ilvl w:val="0"/>
          <w:numId w:val="46"/>
        </w:numPr>
        <w:spacing w:after="0" w:line="240" w:lineRule="auto"/>
        <w:rPr>
          <w:lang w:val="en-GB"/>
        </w:rPr>
      </w:pPr>
      <w:r w:rsidRPr="00B55C47">
        <w:rPr>
          <w:lang w:val="en-GB"/>
        </w:rPr>
        <w:t>T</w:t>
      </w:r>
      <w:r w:rsidR="00BF3FA7" w:rsidRPr="00B55C47">
        <w:rPr>
          <w:lang w:val="en-GB"/>
        </w:rPr>
        <w:t>R</w:t>
      </w:r>
      <w:r w:rsidRPr="00B55C47">
        <w:rPr>
          <w:lang w:val="en-GB"/>
        </w:rPr>
        <w:t xml:space="preserve"> 38.</w:t>
      </w:r>
      <w:r w:rsidR="00BF3FA7" w:rsidRPr="00B55C47">
        <w:rPr>
          <w:lang w:val="en-GB"/>
        </w:rPr>
        <w:t>810,</w:t>
      </w:r>
      <w:r w:rsidRPr="00B55C47">
        <w:rPr>
          <w:lang w:val="en-GB"/>
        </w:rPr>
        <w:t xml:space="preserve"> V1</w:t>
      </w:r>
      <w:r w:rsidR="00BF3FA7" w:rsidRPr="00B55C47">
        <w:rPr>
          <w:lang w:val="en-GB"/>
        </w:rPr>
        <w:t>6</w:t>
      </w:r>
      <w:r w:rsidRPr="00B55C47">
        <w:rPr>
          <w:lang w:val="en-GB"/>
        </w:rPr>
        <w:t>.</w:t>
      </w:r>
      <w:r w:rsidR="00BF3FA7" w:rsidRPr="00B55C47">
        <w:rPr>
          <w:lang w:val="en-GB"/>
        </w:rPr>
        <w:t>0</w:t>
      </w:r>
      <w:r w:rsidRPr="00B55C47">
        <w:rPr>
          <w:lang w:val="en-GB"/>
        </w:rPr>
        <w:t>.0 ,</w:t>
      </w:r>
      <w:r w:rsidR="004F7D33" w:rsidRPr="00B55C47">
        <w:rPr>
          <w:noProof/>
          <w:lang w:val="en-US"/>
        </w:rPr>
        <w:t xml:space="preserve"> </w:t>
      </w:r>
      <w:r w:rsidR="00E446E8" w:rsidRPr="00B55C47">
        <w:rPr>
          <w:lang w:val="en-GB"/>
        </w:rPr>
        <w:t>3</w:t>
      </w:r>
      <w:r w:rsidR="00E446E8" w:rsidRPr="003B026C">
        <w:rPr>
          <w:lang w:val="en-GB"/>
        </w:rPr>
        <w:t xml:space="preserve">GPP TSG RAN WG4, </w:t>
      </w:r>
      <w:r w:rsidR="00BF3FA7">
        <w:rPr>
          <w:lang w:val="en-GB"/>
        </w:rPr>
        <w:t>September</w:t>
      </w:r>
      <w:r w:rsidR="00E446E8" w:rsidRPr="003B026C">
        <w:rPr>
          <w:lang w:val="en-GB"/>
        </w:rPr>
        <w:t xml:space="preserve">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3"/>
    <w:bookmarkEnd w:id="4"/>
    <w:bookmarkEnd w:id="5"/>
    <w:bookmarkEnd w:id="6"/>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701EB" w14:textId="77777777" w:rsidR="00DA6095" w:rsidRDefault="00DA6095" w:rsidP="00371D7D">
      <w:r>
        <w:separator/>
      </w:r>
    </w:p>
  </w:endnote>
  <w:endnote w:type="continuationSeparator" w:id="0">
    <w:p w14:paraId="10482BDA" w14:textId="77777777" w:rsidR="00DA6095" w:rsidRDefault="00DA609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B7F7A1D"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F1927">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2E2AE" w14:textId="77777777" w:rsidR="00DA6095" w:rsidRDefault="00DA6095" w:rsidP="00371D7D">
      <w:r>
        <w:separator/>
      </w:r>
    </w:p>
  </w:footnote>
  <w:footnote w:type="continuationSeparator" w:id="0">
    <w:p w14:paraId="0A8CFB5E" w14:textId="77777777" w:rsidR="00DA6095" w:rsidRDefault="00DA609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6D4"/>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927"/>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47434"/>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6F90"/>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2C98"/>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09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6C6"/>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5860"/>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E9E31-B12F-4F34-8982-3F097E530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2018-11-02T23:03:00Z</dcterms:modified>
  <cp:category/>
</cp:coreProperties>
</file>